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D0C6" w14:textId="505C6F38" w:rsidR="727AF666" w:rsidRDefault="727AF666" w:rsidP="727AF66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3295E6C" wp14:editId="717133FC">
            <wp:extent cx="2819400" cy="1181100"/>
            <wp:effectExtent l="0" t="0" r="0" b="0"/>
            <wp:docPr id="202262248" name="Picture 20226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A8CF" w14:textId="6559B67E" w:rsidR="727AF666" w:rsidRDefault="727AF666" w:rsidP="727AF66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0BCDCE3" w14:textId="5E06DA39" w:rsidR="727AF666" w:rsidRDefault="727AF666" w:rsidP="727AF666">
      <w:pPr>
        <w:jc w:val="center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DeltaTek Global: Investment Brings Rewards, Heralds Robust 2020 </w:t>
      </w:r>
    </w:p>
    <w:p w14:paraId="5A410D74" w14:textId="1F0E38EA" w:rsidR="727AF666" w:rsidRDefault="727AF666" w:rsidP="727AF666">
      <w:pPr>
        <w:jc w:val="center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b/>
          <w:bCs/>
          <w:color w:val="000000" w:themeColor="text1"/>
          <w:lang w:val="en-GB"/>
        </w:rPr>
        <w:t>News release – 02/12/2019</w:t>
      </w:r>
    </w:p>
    <w:p w14:paraId="1F7CB30D" w14:textId="3195ABF8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>DeltaTek Global is heading into what is set to be a busy 2020, following on from a successful 2019.</w:t>
      </w:r>
    </w:p>
    <w:p w14:paraId="4A1FE253" w14:textId="3CEFE29C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>The well construction specialist, which commercialised less than 18 months ago, has experienced significant expansion - both in the UK and overseas - as its range of disruptive technologies continues to be deployed by some of the industry’s most prolific operators.</w:t>
      </w:r>
    </w:p>
    <w:p w14:paraId="3123BB32" w14:textId="5DD56FD5" w:rsidR="727AF666" w:rsidRDefault="727AF666" w:rsidP="727AF666">
      <w:pPr>
        <w:spacing w:beforeAutospacing="1" w:afterAutospacing="1" w:line="270" w:lineRule="atLeast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Launched in 2015, the company’s proprietary products,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SeaCure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,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ArticuLock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 and - more recently –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QuikCure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 have developed a reputation for “saving rig time”, catching the eye of companies currently drilling amid the growing requirement to do so via efficiently implemented, intelligent, cost saving and risk reducing products</w:t>
      </w:r>
    </w:p>
    <w:p w14:paraId="33C47665" w14:textId="60302CF9" w:rsidR="727AF666" w:rsidRDefault="727AF666" w:rsidP="727AF666">
      <w:pPr>
        <w:spacing w:beforeAutospacing="1" w:afterAutospacing="1" w:line="270" w:lineRule="atLeast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2019 has seen the company win contract awards in excess of £1.5m and these successes have been mirrored by a £1million+ investment in both domestic and international expansion. </w:t>
      </w:r>
    </w:p>
    <w:p w14:paraId="208E96AB" w14:textId="59717C8E" w:rsidR="727AF666" w:rsidRDefault="727AF666" w:rsidP="727AF666">
      <w:pPr>
        <w:spacing w:beforeAutospacing="1" w:afterAutospacing="1" w:line="270" w:lineRule="atLeast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Following the commercialisation of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QuikCure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 during the summer, further research and development has yielded its complementary simulation tool,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SimCure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. Designed in conjunction with The University of Aberdeen,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QuikCure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 has been created to optimise the cementing process and maximise the efficiency to clients.</w:t>
      </w:r>
    </w:p>
    <w:p w14:paraId="605721CC" w14:textId="589DFC8B" w:rsidR="727AF666" w:rsidRDefault="727AF666" w:rsidP="727AF666">
      <w:pPr>
        <w:spacing w:beforeAutospacing="1" w:afterAutospacing="1" w:line="270" w:lineRule="atLeast"/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DeltaTek has </w:t>
      </w:r>
      <w:r w:rsidR="00696689">
        <w:rPr>
          <w:rFonts w:ascii="Calibri" w:eastAsia="Calibri" w:hAnsi="Calibri" w:cs="Calibri"/>
          <w:color w:val="000000" w:themeColor="text1"/>
          <w:lang w:val="en-GB"/>
        </w:rPr>
        <w:t xml:space="preserve">also </w:t>
      </w:r>
      <w:bookmarkStart w:id="0" w:name="_GoBack"/>
      <w:bookmarkEnd w:id="0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continued to grow physically, doubling its Aberdeen footprint, as well as establishing a Houston operational base. Beginning the year with a headcount of four, the DeltaTek team has grown to 15, including the key appointments of Business Development Managers for The Americas and Norway, Tyler Reynolds and Terje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Hauan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, respectively. </w:t>
      </w:r>
    </w:p>
    <w:p w14:paraId="4BB416BA" w14:textId="35069020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>CEO Tristam Horn comments: “2019 has been a seminal year for DeltaTek.</w:t>
      </w:r>
      <w:r w:rsidRPr="727AF666">
        <w:rPr>
          <w:rFonts w:ascii="Calibri" w:eastAsia="Calibri" w:hAnsi="Calibri" w:cs="Calibri"/>
          <w:color w:val="000000" w:themeColor="text1"/>
        </w:rPr>
        <w:t xml:space="preserve"> </w:t>
      </w: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Based on the success of our original, award-winning subsea cementing system,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SeaCure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, we have developed – and commercialised –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QuikCure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, which in turn has led to the creation of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SimCure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>. In other words, we do not like to rest upon our laurels.</w:t>
      </w:r>
    </w:p>
    <w:p w14:paraId="339A0E54" w14:textId="3E06EEC4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“I am delighted to report that 2020 will find us working for all existing clients with current drilling campaigns. In addition, we have confirmed a number of new clients, both North Sea and USA-based. </w:t>
      </w:r>
    </w:p>
    <w:p w14:paraId="31E681A1" w14:textId="11B1E057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>“</w:t>
      </w:r>
      <w:r w:rsidRPr="727AF666">
        <w:rPr>
          <w:rFonts w:ascii="Calibri" w:eastAsia="Calibri" w:hAnsi="Calibri" w:cs="Calibri"/>
          <w:color w:val="000000" w:themeColor="text1"/>
        </w:rPr>
        <w:t>A focus on technology, collaboration and people is required to keep the industry moving forward – results suggest that we are meeting our aim to be at the forefront of that movement.”</w:t>
      </w:r>
    </w:p>
    <w:p w14:paraId="0AE2DC04" w14:textId="08EA67B4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</w:p>
    <w:p w14:paraId="652416B0" w14:textId="57E03AAF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</w:p>
    <w:p w14:paraId="42801CAB" w14:textId="105FA5A2" w:rsidR="727AF666" w:rsidRDefault="727AF666" w:rsidP="727AF666">
      <w:pPr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727AF66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ENDS </w:t>
      </w:r>
    </w:p>
    <w:p w14:paraId="4061E5EF" w14:textId="18AA2B4D" w:rsidR="00FE5303" w:rsidRPr="00FE5303" w:rsidRDefault="00FE5303" w:rsidP="727AF666">
      <w:pPr>
        <w:rPr>
          <w:rFonts w:ascii="Calibri" w:eastAsia="Calibri" w:hAnsi="Calibri" w:cs="Calibri"/>
          <w:color w:val="000000" w:themeColor="text1"/>
        </w:rPr>
      </w:pPr>
      <w:r w:rsidRPr="00FE5303">
        <w:rPr>
          <w:rFonts w:ascii="Calibri" w:eastAsia="Calibri" w:hAnsi="Calibri" w:cs="Calibri"/>
          <w:b/>
          <w:bCs/>
          <w:color w:val="000000" w:themeColor="text1"/>
          <w:lang w:val="en-GB"/>
        </w:rPr>
        <w:t>Photo cap: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Tristam Horn, CEO, DeltaTek Global</w:t>
      </w:r>
    </w:p>
    <w:p w14:paraId="3AA85110" w14:textId="3FC686CA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b/>
          <w:bCs/>
          <w:color w:val="000000" w:themeColor="text1"/>
          <w:lang w:val="en-GB"/>
        </w:rPr>
        <w:t>Notes to editors</w:t>
      </w:r>
    </w:p>
    <w:p w14:paraId="1ED5DD5C" w14:textId="364A2773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Issued on behalf of DeltaTek by think. For more information, contact Jamee Kirkpatrick on 01224 623960 or email </w:t>
      </w:r>
      <w:hyperlink r:id="rId5">
        <w:r w:rsidRPr="727AF666">
          <w:rPr>
            <w:rStyle w:val="Hyperlink"/>
            <w:rFonts w:ascii="Calibri" w:eastAsia="Calibri" w:hAnsi="Calibri" w:cs="Calibri"/>
            <w:color w:val="0563C1"/>
            <w:lang w:val="en-GB"/>
          </w:rPr>
          <w:t>jamee@thinkpr.co.uk</w:t>
        </w:r>
      </w:hyperlink>
      <w:r w:rsidRPr="727AF666">
        <w:rPr>
          <w:rFonts w:ascii="Calibri" w:eastAsia="Calibri" w:hAnsi="Calibri" w:cs="Calibri"/>
          <w:color w:val="0563C1"/>
          <w:u w:val="single"/>
          <w:lang w:val="en-GB"/>
        </w:rPr>
        <w:t xml:space="preserve"> // </w:t>
      </w: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Rachel Creegan on 01224 623960 or email </w:t>
      </w:r>
      <w:hyperlink r:id="rId6">
        <w:r w:rsidRPr="727AF666">
          <w:rPr>
            <w:rStyle w:val="Hyperlink"/>
            <w:rFonts w:ascii="Calibri" w:eastAsia="Calibri" w:hAnsi="Calibri" w:cs="Calibri"/>
            <w:color w:val="0563C1"/>
            <w:lang w:val="en-GB"/>
          </w:rPr>
          <w:t>rachel@thinkpr.co.uk</w:t>
        </w:r>
      </w:hyperlink>
      <w:r w:rsidRPr="727AF666">
        <w:rPr>
          <w:rFonts w:ascii="Calibri" w:eastAsia="Calibri" w:hAnsi="Calibri" w:cs="Calibri"/>
          <w:color w:val="0563C1"/>
          <w:u w:val="single"/>
          <w:lang w:val="en-GB"/>
        </w:rPr>
        <w:t xml:space="preserve"> </w:t>
      </w:r>
    </w:p>
    <w:p w14:paraId="4986DE9C" w14:textId="091A2C86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Listen to what the operators have to say about </w:t>
      </w:r>
      <w:proofErr w:type="spellStart"/>
      <w:r w:rsidRPr="727AF666">
        <w:rPr>
          <w:rFonts w:ascii="Calibri" w:eastAsia="Calibri" w:hAnsi="Calibri" w:cs="Calibri"/>
          <w:color w:val="000000" w:themeColor="text1"/>
          <w:lang w:val="en-GB"/>
        </w:rPr>
        <w:t>SeaCure</w:t>
      </w:r>
      <w:proofErr w:type="spellEnd"/>
      <w:r w:rsidRPr="727AF666">
        <w:rPr>
          <w:rFonts w:ascii="Calibri" w:eastAsia="Calibri" w:hAnsi="Calibri" w:cs="Calibri"/>
          <w:color w:val="000000" w:themeColor="text1"/>
          <w:lang w:val="en-GB"/>
        </w:rPr>
        <w:t xml:space="preserve"> here: </w:t>
      </w:r>
      <w:hyperlink r:id="rId7">
        <w:r w:rsidRPr="727AF666">
          <w:rPr>
            <w:rStyle w:val="Hyperlink"/>
            <w:rFonts w:ascii="Calibri" w:eastAsia="Calibri" w:hAnsi="Calibri" w:cs="Calibri"/>
            <w:color w:val="0563C1"/>
            <w:lang w:val="en-GB"/>
          </w:rPr>
          <w:t>https://youtu.be/lxwpgPP2nUw</w:t>
        </w:r>
      </w:hyperlink>
    </w:p>
    <w:p w14:paraId="0B8EA5A0" w14:textId="7F8DDBFB" w:rsidR="727AF666" w:rsidRDefault="00696689" w:rsidP="727AF666">
      <w:pPr>
        <w:rPr>
          <w:rFonts w:ascii="Calibri" w:eastAsia="Calibri" w:hAnsi="Calibri" w:cs="Calibri"/>
          <w:color w:val="000000" w:themeColor="text1"/>
        </w:rPr>
      </w:pPr>
      <w:hyperlink r:id="rId8">
        <w:r w:rsidR="727AF666" w:rsidRPr="727AF666">
          <w:rPr>
            <w:rStyle w:val="Hyperlink"/>
            <w:rFonts w:ascii="Calibri" w:eastAsia="Calibri" w:hAnsi="Calibri" w:cs="Calibri"/>
            <w:color w:val="0563C1"/>
            <w:lang w:val="en-GB"/>
          </w:rPr>
          <w:t>www.deltatekglobal.com</w:t>
        </w:r>
      </w:hyperlink>
      <w:r w:rsidR="727AF666" w:rsidRPr="727AF666">
        <w:rPr>
          <w:rFonts w:ascii="Calibri" w:eastAsia="Calibri" w:hAnsi="Calibri" w:cs="Calibri"/>
          <w:color w:val="0563C1"/>
          <w:u w:val="single"/>
          <w:lang w:val="en-GB"/>
        </w:rPr>
        <w:t xml:space="preserve"> </w:t>
      </w:r>
    </w:p>
    <w:p w14:paraId="07877CFD" w14:textId="458E8576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</w:p>
    <w:p w14:paraId="61F8660F" w14:textId="55B67D77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</w:p>
    <w:p w14:paraId="3EFCEFED" w14:textId="663809AC" w:rsidR="727AF666" w:rsidRDefault="727AF666" w:rsidP="727AF666">
      <w:pPr>
        <w:rPr>
          <w:rFonts w:ascii="Calibri" w:eastAsia="Calibri" w:hAnsi="Calibri" w:cs="Calibri"/>
          <w:color w:val="000000" w:themeColor="text1"/>
        </w:rPr>
      </w:pPr>
    </w:p>
    <w:p w14:paraId="4A4836FA" w14:textId="3EF7E09D" w:rsidR="727AF666" w:rsidRDefault="727AF666" w:rsidP="727AF666"/>
    <w:sectPr w:rsidR="727AF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9184A"/>
    <w:rsid w:val="00696689"/>
    <w:rsid w:val="00FE5303"/>
    <w:rsid w:val="1879184A"/>
    <w:rsid w:val="727AF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184A"/>
  <w15:chartTrackingRefBased/>
  <w15:docId w15:val="{6437B188-DA47-4BC1-B7EE-96B33A8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tekglobal.com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outu.be/lxwpgPP2nUw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@thinkpr.co.uk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rebecca@thinkpr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4CB0057140045974AEFD27F9BF42B" ma:contentTypeVersion="6" ma:contentTypeDescription="Create a new document." ma:contentTypeScope="" ma:versionID="65d9bd3f8f75fabc1b8d91a8981a9650">
  <xsd:schema xmlns:xsd="http://www.w3.org/2001/XMLSchema" xmlns:xs="http://www.w3.org/2001/XMLSchema" xmlns:p="http://schemas.microsoft.com/office/2006/metadata/properties" xmlns:ns2="c7f8284d-f4af-4b6c-a9bb-3e76413e3254" targetNamespace="http://schemas.microsoft.com/office/2006/metadata/properties" ma:root="true" ma:fieldsID="e542a60c66393cd19869f7097c85461d" ns2:_="">
    <xsd:import namespace="c7f8284d-f4af-4b6c-a9bb-3e76413e3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284d-f4af-4b6c-a9bb-3e76413e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A10EC-04A1-4798-A378-2F0BF67D3935}"/>
</file>

<file path=customXml/itemProps2.xml><?xml version="1.0" encoding="utf-8"?>
<ds:datastoreItem xmlns:ds="http://schemas.openxmlformats.org/officeDocument/2006/customXml" ds:itemID="{4AC1CC90-F854-4B47-9193-5E7CE19490B1}"/>
</file>

<file path=customXml/itemProps3.xml><?xml version="1.0" encoding="utf-8"?>
<ds:datastoreItem xmlns:ds="http://schemas.openxmlformats.org/officeDocument/2006/customXml" ds:itemID="{929FD49E-4D8A-434A-B349-2D206F095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Creegan</dc:creator>
  <cp:keywords/>
  <dc:description/>
  <cp:lastModifiedBy>Rachel Creegan</cp:lastModifiedBy>
  <cp:revision>3</cp:revision>
  <cp:lastPrinted>2019-11-29T09:20:00Z</cp:lastPrinted>
  <dcterms:created xsi:type="dcterms:W3CDTF">2019-11-29T09:20:00Z</dcterms:created>
  <dcterms:modified xsi:type="dcterms:W3CDTF">2019-11-29T09:24:00Z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0x010100D6B4CB0057140045974AEFD27F9BF42B</vt:lpwstr>
  </property>
</Properties>
</file>